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3974" w:rsidRPr="00CD667E" w:rsidRDefault="00EE6BBD" w:rsidP="00A723DA">
      <w:pPr>
        <w:jc w:val="both"/>
        <w:rPr>
          <w:rFonts w:ascii="Arial" w:hAnsi="Arial" w:cs="Arial"/>
          <w:b/>
          <w:sz w:val="22"/>
          <w:szCs w:val="22"/>
        </w:rPr>
      </w:pPr>
      <w:r>
        <w:rPr>
          <w:rFonts w:ascii="Arial" w:hAnsi="Arial" w:cs="Arial"/>
          <w:b/>
          <w:sz w:val="22"/>
          <w:szCs w:val="22"/>
        </w:rPr>
        <w:t>INFORME</w:t>
      </w:r>
    </w:p>
    <w:p w:rsidR="00EE6BBD" w:rsidRDefault="00EE6BBD" w:rsidP="00A723DA">
      <w:pPr>
        <w:jc w:val="both"/>
        <w:rPr>
          <w:rFonts w:ascii="Arial" w:hAnsi="Arial" w:cs="Arial"/>
          <w:b/>
          <w:sz w:val="22"/>
          <w:szCs w:val="22"/>
        </w:rPr>
      </w:pPr>
    </w:p>
    <w:p w:rsidR="00FD73F5" w:rsidRDefault="00FD73F5" w:rsidP="00A723DA">
      <w:pPr>
        <w:jc w:val="both"/>
        <w:rPr>
          <w:rFonts w:ascii="Arial" w:hAnsi="Arial" w:cs="Arial"/>
          <w:b/>
          <w:sz w:val="22"/>
          <w:szCs w:val="22"/>
        </w:rPr>
      </w:pPr>
    </w:p>
    <w:p w:rsidR="00EE6BBD" w:rsidRPr="00EE6BBD" w:rsidRDefault="00EE6BBD" w:rsidP="00A723DA">
      <w:pPr>
        <w:jc w:val="both"/>
        <w:rPr>
          <w:rFonts w:ascii="Arial" w:hAnsi="Arial" w:cs="Arial"/>
          <w:sz w:val="22"/>
          <w:szCs w:val="22"/>
        </w:rPr>
      </w:pPr>
      <w:r w:rsidRPr="00EE6BBD">
        <w:rPr>
          <w:rFonts w:ascii="Arial" w:hAnsi="Arial" w:cs="Arial"/>
          <w:sz w:val="22"/>
          <w:szCs w:val="22"/>
        </w:rPr>
        <w:t>Antecedents de fet</w:t>
      </w:r>
    </w:p>
    <w:p w:rsidR="00EE6BBD" w:rsidRPr="00EE6BBD" w:rsidRDefault="00EE6BBD" w:rsidP="00A723DA">
      <w:pPr>
        <w:jc w:val="both"/>
        <w:rPr>
          <w:rFonts w:ascii="Arial" w:hAnsi="Arial" w:cs="Arial"/>
          <w:b/>
          <w:sz w:val="22"/>
          <w:szCs w:val="22"/>
        </w:rPr>
      </w:pPr>
    </w:p>
    <w:p w:rsidR="00A723DA" w:rsidRPr="00CD667E" w:rsidRDefault="00A723DA" w:rsidP="00A723DA">
      <w:pPr>
        <w:jc w:val="both"/>
        <w:rPr>
          <w:rFonts w:ascii="Arial" w:hAnsi="Arial" w:cs="Arial"/>
          <w:sz w:val="22"/>
          <w:szCs w:val="22"/>
        </w:rPr>
      </w:pPr>
      <w:r w:rsidRPr="00CD667E">
        <w:rPr>
          <w:rFonts w:ascii="Arial" w:hAnsi="Arial" w:cs="Arial"/>
          <w:sz w:val="22"/>
          <w:szCs w:val="22"/>
        </w:rPr>
        <w:t>La Llei 9/2017, de 8 de novembre, de Contractes del Sector Públic, per la qual es transposen a l'ordenament jurídic espanyol les Directives del Parlament Europeu i del Consell 2014/23 / UE i 2014/24 / UE, de 26 de febrer de 2014 (en endavant LCSP), ha</w:t>
      </w:r>
    </w:p>
    <w:p w:rsidR="00A723DA" w:rsidRPr="00CD667E" w:rsidRDefault="00A723DA" w:rsidP="00A723DA">
      <w:pPr>
        <w:jc w:val="both"/>
        <w:rPr>
          <w:rFonts w:ascii="Arial" w:hAnsi="Arial" w:cs="Arial"/>
          <w:sz w:val="22"/>
          <w:szCs w:val="22"/>
        </w:rPr>
      </w:pPr>
      <w:r w:rsidRPr="00CD667E">
        <w:rPr>
          <w:rFonts w:ascii="Arial" w:hAnsi="Arial" w:cs="Arial"/>
          <w:sz w:val="22"/>
          <w:szCs w:val="22"/>
        </w:rPr>
        <w:t>entrat en vigor el 9 de març de 2018, als quatre mesos de la seva publicació en el Butlletí Oficial de l'Estat. La LCSP introdueix diverses novetats respecte de la regulació del contracte menor continguda en l'antic text refós de la Llei de Contractes del Sector Públic, aprovada per Reial Decret Legislatiu 3/2011, de 14 de novembre.</w:t>
      </w:r>
    </w:p>
    <w:p w:rsidR="00A723DA" w:rsidRPr="00CD667E" w:rsidRDefault="00A723DA" w:rsidP="00A723DA">
      <w:pPr>
        <w:jc w:val="both"/>
        <w:rPr>
          <w:rFonts w:ascii="Arial" w:hAnsi="Arial" w:cs="Arial"/>
          <w:sz w:val="22"/>
          <w:szCs w:val="22"/>
        </w:rPr>
      </w:pPr>
    </w:p>
    <w:p w:rsidR="00A723DA" w:rsidRPr="00CD667E" w:rsidRDefault="00A723DA" w:rsidP="00A723DA">
      <w:pPr>
        <w:jc w:val="both"/>
        <w:rPr>
          <w:rFonts w:ascii="Arial" w:hAnsi="Arial" w:cs="Arial"/>
          <w:sz w:val="22"/>
          <w:szCs w:val="22"/>
        </w:rPr>
      </w:pPr>
      <w:r w:rsidRPr="00CD667E">
        <w:rPr>
          <w:rFonts w:ascii="Arial" w:hAnsi="Arial" w:cs="Arial"/>
          <w:sz w:val="22"/>
          <w:szCs w:val="22"/>
        </w:rPr>
        <w:t xml:space="preserve">Cal destacar la regulació continguda en l'article 118 LCSP, principalment sobre l'exigència d'un informe l'òrgan de contractació motivant la necessitat del contracte i la justificació en l'expedient de la no alteració de l'objecte del contracte per evitar l'aplicació de les regles generals de contractació. A més, l'article 63.4 LCSP disposa que la publicació de la informació relativa als contractes menors s'ha de fer almenys trimestralment en el perfil de contractant i l'article 346 LCSP estableix en relació amb el Registre de Contractes del Sector Públic, que s'exceptuaran de la comunicació a l'esmentat registre aquells el preu és inferior a cinc mil euros, IVA inclòs, sempre que el sistema de pagament utilitzat fos el de bestreta de caixa fixa o un altre similar per fer pagaments menors. </w:t>
      </w:r>
    </w:p>
    <w:p w:rsidR="00D6758A" w:rsidRPr="00CD667E" w:rsidRDefault="00D6758A" w:rsidP="00A723DA">
      <w:pPr>
        <w:jc w:val="both"/>
        <w:rPr>
          <w:rFonts w:ascii="Arial" w:hAnsi="Arial" w:cs="Arial"/>
          <w:sz w:val="22"/>
          <w:szCs w:val="22"/>
        </w:rPr>
      </w:pPr>
    </w:p>
    <w:p w:rsidR="00A723DA" w:rsidRPr="00CD667E" w:rsidRDefault="00A723DA" w:rsidP="00A723DA">
      <w:pPr>
        <w:jc w:val="both"/>
        <w:rPr>
          <w:rFonts w:ascii="Arial" w:hAnsi="Arial" w:cs="Arial"/>
          <w:sz w:val="22"/>
          <w:szCs w:val="22"/>
        </w:rPr>
      </w:pPr>
      <w:r w:rsidRPr="00CD667E">
        <w:rPr>
          <w:rFonts w:ascii="Arial" w:hAnsi="Arial" w:cs="Arial"/>
          <w:sz w:val="22"/>
          <w:szCs w:val="22"/>
        </w:rPr>
        <w:t xml:space="preserve">Aquesta primera i nova regulació legal, ja s’ha vist interpretada per varis informes de les juntes consultives, com és l’informe </w:t>
      </w:r>
      <w:r w:rsidR="005113A7">
        <w:rPr>
          <w:rFonts w:ascii="Arial" w:hAnsi="Arial" w:cs="Arial"/>
          <w:sz w:val="22"/>
          <w:szCs w:val="22"/>
        </w:rPr>
        <w:t>1</w:t>
      </w:r>
      <w:r w:rsidRPr="00CD667E">
        <w:rPr>
          <w:rFonts w:ascii="Arial" w:hAnsi="Arial" w:cs="Arial"/>
          <w:sz w:val="22"/>
          <w:szCs w:val="22"/>
        </w:rPr>
        <w:t xml:space="preserve">/2018 de la </w:t>
      </w:r>
      <w:r w:rsidR="005113A7">
        <w:rPr>
          <w:rFonts w:ascii="Arial" w:hAnsi="Arial" w:cs="Arial"/>
          <w:sz w:val="22"/>
          <w:szCs w:val="22"/>
        </w:rPr>
        <w:t>Junta Consultiva de Contractació</w:t>
      </w:r>
      <w:r w:rsidRPr="00CD667E">
        <w:rPr>
          <w:rFonts w:ascii="Arial" w:hAnsi="Arial" w:cs="Arial"/>
          <w:sz w:val="22"/>
          <w:szCs w:val="22"/>
        </w:rPr>
        <w:t xml:space="preserve"> Administrativa de </w:t>
      </w:r>
      <w:r w:rsidR="005113A7">
        <w:rPr>
          <w:rFonts w:ascii="Arial" w:hAnsi="Arial" w:cs="Arial"/>
          <w:sz w:val="22"/>
          <w:szCs w:val="22"/>
        </w:rPr>
        <w:t>la Generalitat de Catalunya</w:t>
      </w:r>
      <w:r w:rsidRPr="00CD667E">
        <w:rPr>
          <w:rFonts w:ascii="Arial" w:hAnsi="Arial" w:cs="Arial"/>
          <w:sz w:val="22"/>
          <w:szCs w:val="22"/>
        </w:rPr>
        <w:t xml:space="preserve"> o bé el informes 41/2017, 42/2017 i 5/2018 de la Junta Consultiva de Contratación del Estado. </w:t>
      </w:r>
    </w:p>
    <w:p w:rsidR="00A723DA" w:rsidRPr="00CD667E" w:rsidRDefault="00A723DA" w:rsidP="00A723DA">
      <w:pPr>
        <w:jc w:val="both"/>
        <w:rPr>
          <w:rFonts w:ascii="Arial" w:hAnsi="Arial" w:cs="Arial"/>
          <w:sz w:val="22"/>
          <w:szCs w:val="22"/>
        </w:rPr>
      </w:pPr>
    </w:p>
    <w:p w:rsidR="006B1C10" w:rsidRPr="00CD667E" w:rsidRDefault="00433218" w:rsidP="00185D46">
      <w:pPr>
        <w:jc w:val="both"/>
        <w:rPr>
          <w:rFonts w:ascii="Arial" w:hAnsi="Arial" w:cs="Arial"/>
          <w:sz w:val="22"/>
          <w:szCs w:val="22"/>
        </w:rPr>
      </w:pPr>
      <w:r w:rsidRPr="00CD667E">
        <w:rPr>
          <w:rFonts w:ascii="Arial" w:hAnsi="Arial" w:cs="Arial"/>
          <w:sz w:val="22"/>
          <w:szCs w:val="22"/>
        </w:rPr>
        <w:t xml:space="preserve">El Ple de la Diputació de Girona, de 17 d’abril, ha aprovat la instrucció sobre la tramitació de contractes menors a la Diputació de Girona i al seu grup institucional, per tal de donar una única directriu interpretativa sobre la tramitació de la contractació menor, a tenor de tota la normativa legal dictada. L’article 7 de la instrucció regula la tramitació simplificada de pagaments menor que permetrà a cada centre gestor realitzar despeses corrents de serveis i subministraments inferiors a 3.000 €, utilitzant un sistema anàleg al descrit per l’article 73 del Reial decret 500/1990, de 20 d’abril, pel qual es desenvolupa el capítol primer del títol sisè de la Llei 39/1988, de 28 de desembre, reguladora de les hisendes locals, en matèria de pressupostos. Aquest procediment requereix que </w:t>
      </w:r>
      <w:r w:rsidR="00511261" w:rsidRPr="00CD667E">
        <w:rPr>
          <w:rFonts w:ascii="Arial" w:hAnsi="Arial" w:cs="Arial"/>
          <w:sz w:val="22"/>
          <w:szCs w:val="22"/>
        </w:rPr>
        <w:t>e</w:t>
      </w:r>
      <w:r w:rsidR="00185D46" w:rsidRPr="00CD667E">
        <w:rPr>
          <w:rFonts w:ascii="Arial" w:hAnsi="Arial" w:cs="Arial"/>
          <w:sz w:val="22"/>
          <w:szCs w:val="22"/>
        </w:rPr>
        <w:t xml:space="preserve">l centre gestor </w:t>
      </w:r>
      <w:r w:rsidR="00511261" w:rsidRPr="00CD667E">
        <w:rPr>
          <w:rFonts w:ascii="Arial" w:hAnsi="Arial" w:cs="Arial"/>
          <w:sz w:val="22"/>
          <w:szCs w:val="22"/>
        </w:rPr>
        <w:t>proposi</w:t>
      </w:r>
      <w:r w:rsidR="00185D46" w:rsidRPr="00CD667E">
        <w:rPr>
          <w:rFonts w:ascii="Arial" w:hAnsi="Arial" w:cs="Arial"/>
          <w:sz w:val="22"/>
          <w:szCs w:val="22"/>
        </w:rPr>
        <w:t xml:space="preserve"> </w:t>
      </w:r>
      <w:r w:rsidR="00511261" w:rsidRPr="00CD667E">
        <w:rPr>
          <w:rFonts w:ascii="Arial" w:hAnsi="Arial" w:cs="Arial"/>
          <w:sz w:val="22"/>
          <w:szCs w:val="22"/>
        </w:rPr>
        <w:t>i motivi</w:t>
      </w:r>
      <w:r w:rsidR="00185D46" w:rsidRPr="00CD667E">
        <w:rPr>
          <w:rFonts w:ascii="Arial" w:hAnsi="Arial" w:cs="Arial"/>
          <w:sz w:val="22"/>
          <w:szCs w:val="22"/>
        </w:rPr>
        <w:t xml:space="preserve"> anualment les despeses i les aplicacions pressupostaries sobre les quals es podran atendre els pagaments menors. </w:t>
      </w:r>
    </w:p>
    <w:p w:rsidR="006B1C10" w:rsidRDefault="006B1C10" w:rsidP="00185D46">
      <w:pPr>
        <w:jc w:val="both"/>
        <w:rPr>
          <w:rFonts w:ascii="Arial" w:hAnsi="Arial" w:cs="Arial"/>
          <w:sz w:val="22"/>
          <w:szCs w:val="22"/>
        </w:rPr>
      </w:pPr>
    </w:p>
    <w:p w:rsidR="00EE6BBD" w:rsidRDefault="00EE6BBD" w:rsidP="00185D46">
      <w:pPr>
        <w:jc w:val="both"/>
        <w:rPr>
          <w:rFonts w:ascii="Arial" w:hAnsi="Arial" w:cs="Arial"/>
          <w:sz w:val="22"/>
          <w:szCs w:val="22"/>
        </w:rPr>
      </w:pPr>
      <w:r>
        <w:rPr>
          <w:rFonts w:ascii="Arial" w:hAnsi="Arial" w:cs="Arial"/>
          <w:sz w:val="22"/>
          <w:szCs w:val="22"/>
        </w:rPr>
        <w:t>Fonaments de dret</w:t>
      </w:r>
    </w:p>
    <w:p w:rsidR="00EE6BBD" w:rsidRPr="00CD667E" w:rsidRDefault="00EE6BBD" w:rsidP="00185D46">
      <w:pPr>
        <w:jc w:val="both"/>
        <w:rPr>
          <w:rFonts w:ascii="Arial" w:hAnsi="Arial" w:cs="Arial"/>
          <w:sz w:val="22"/>
          <w:szCs w:val="22"/>
        </w:rPr>
      </w:pPr>
    </w:p>
    <w:p w:rsidR="006B1C10" w:rsidRPr="00CD667E" w:rsidRDefault="00EE6BBD" w:rsidP="006B1C10">
      <w:pPr>
        <w:jc w:val="both"/>
        <w:rPr>
          <w:rFonts w:ascii="Arial" w:hAnsi="Arial" w:cs="Arial"/>
          <w:sz w:val="22"/>
          <w:szCs w:val="22"/>
        </w:rPr>
      </w:pPr>
      <w:r>
        <w:rPr>
          <w:rFonts w:ascii="Arial" w:hAnsi="Arial" w:cs="Arial"/>
          <w:sz w:val="22"/>
          <w:szCs w:val="22"/>
        </w:rPr>
        <w:t xml:space="preserve">El departament necessita </w:t>
      </w:r>
      <w:r w:rsidR="006B1C10" w:rsidRPr="00CD667E">
        <w:rPr>
          <w:rFonts w:ascii="Arial" w:hAnsi="Arial" w:cs="Arial"/>
          <w:sz w:val="22"/>
          <w:szCs w:val="22"/>
        </w:rPr>
        <w:t xml:space="preserve">poder utilitzar el sistema de tramitació simplificada de pagaments menors a fi d'atendre les </w:t>
      </w:r>
      <w:r>
        <w:rPr>
          <w:rFonts w:ascii="Arial" w:hAnsi="Arial" w:cs="Arial"/>
          <w:sz w:val="22"/>
          <w:szCs w:val="22"/>
        </w:rPr>
        <w:t xml:space="preserve">despeses </w:t>
      </w:r>
      <w:r w:rsidR="00B51BC1" w:rsidRPr="00CD667E">
        <w:rPr>
          <w:rFonts w:ascii="Arial" w:hAnsi="Arial" w:cs="Arial"/>
          <w:sz w:val="22"/>
          <w:szCs w:val="22"/>
        </w:rPr>
        <w:t>indispensable per un correcte funcionament del serve</w:t>
      </w:r>
      <w:r>
        <w:rPr>
          <w:rFonts w:ascii="Arial" w:hAnsi="Arial" w:cs="Arial"/>
          <w:sz w:val="22"/>
          <w:szCs w:val="22"/>
        </w:rPr>
        <w:t xml:space="preserve">i, no procedint </w:t>
      </w:r>
      <w:r w:rsidR="00B51BC1" w:rsidRPr="00CD667E">
        <w:rPr>
          <w:rFonts w:ascii="Arial" w:hAnsi="Arial" w:cs="Arial"/>
          <w:sz w:val="22"/>
          <w:szCs w:val="22"/>
        </w:rPr>
        <w:t>la possibilitat de tramitar cap altre procediment de licitació degut a la naturalesa de les mateixes</w:t>
      </w:r>
      <w:r w:rsidR="008E3974" w:rsidRPr="00CD667E">
        <w:rPr>
          <w:rFonts w:ascii="Arial" w:hAnsi="Arial" w:cs="Arial"/>
          <w:sz w:val="22"/>
          <w:szCs w:val="22"/>
        </w:rPr>
        <w:t>.</w:t>
      </w:r>
    </w:p>
    <w:p w:rsidR="008E3974" w:rsidRDefault="008E3974" w:rsidP="006B1C10">
      <w:pPr>
        <w:jc w:val="both"/>
        <w:rPr>
          <w:rFonts w:ascii="Arial" w:hAnsi="Arial" w:cs="Arial"/>
          <w:sz w:val="22"/>
          <w:szCs w:val="22"/>
        </w:rPr>
      </w:pPr>
    </w:p>
    <w:p w:rsidR="00EE6BBD" w:rsidRPr="00CD667E" w:rsidRDefault="00EE6BBD" w:rsidP="006B1C10">
      <w:pPr>
        <w:jc w:val="both"/>
        <w:rPr>
          <w:rFonts w:ascii="Arial" w:hAnsi="Arial" w:cs="Arial"/>
          <w:sz w:val="22"/>
          <w:szCs w:val="22"/>
        </w:rPr>
      </w:pPr>
      <w:r>
        <w:rPr>
          <w:rFonts w:ascii="Arial" w:hAnsi="Arial" w:cs="Arial"/>
          <w:sz w:val="22"/>
          <w:szCs w:val="22"/>
        </w:rPr>
        <w:t>La descripció de les despeses i la seva corresponent aplicació pressupostària i import orientatiu per a l’any _____ és el següent:</w:t>
      </w:r>
    </w:p>
    <w:p w:rsidR="0009220F" w:rsidRDefault="0009220F" w:rsidP="00185D46">
      <w:pPr>
        <w:jc w:val="both"/>
        <w:rPr>
          <w:rFonts w:ascii="Arial" w:hAnsi="Arial" w:cs="Arial"/>
          <w:sz w:val="22"/>
          <w:szCs w:val="22"/>
        </w:rPr>
      </w:pPr>
    </w:p>
    <w:p w:rsidR="00EE6BBD" w:rsidRDefault="00EE6BBD" w:rsidP="00185D46">
      <w:pPr>
        <w:jc w:val="both"/>
        <w:rPr>
          <w:rFonts w:ascii="Arial" w:hAnsi="Arial" w:cs="Arial"/>
          <w:color w:val="95B3D7" w:themeColor="accent1" w:themeTint="99"/>
          <w:sz w:val="22"/>
          <w:szCs w:val="22"/>
        </w:rPr>
      </w:pPr>
    </w:p>
    <w:tbl>
      <w:tblPr>
        <w:tblStyle w:val="Tablaconcuadrcula"/>
        <w:tblpPr w:leftFromText="141" w:rightFromText="141" w:vertAnchor="text" w:horzAnchor="margin" w:tblpY="106"/>
        <w:tblW w:w="0" w:type="auto"/>
        <w:tblLook w:val="04A0"/>
      </w:tblPr>
      <w:tblGrid>
        <w:gridCol w:w="2773"/>
        <w:gridCol w:w="3606"/>
        <w:gridCol w:w="1985"/>
      </w:tblGrid>
      <w:tr w:rsidR="00EE6BBD" w:rsidTr="00EE6BBD">
        <w:tc>
          <w:tcPr>
            <w:tcW w:w="2773" w:type="dxa"/>
          </w:tcPr>
          <w:p w:rsidR="00EE6BBD" w:rsidRPr="00CD667E" w:rsidRDefault="00EE6BBD" w:rsidP="00EE6BBD">
            <w:pPr>
              <w:jc w:val="center"/>
              <w:rPr>
                <w:rFonts w:ascii="Arial" w:hAnsi="Arial" w:cs="Arial"/>
                <w:b/>
                <w:szCs w:val="22"/>
              </w:rPr>
            </w:pPr>
            <w:r w:rsidRPr="00CD667E">
              <w:rPr>
                <w:rFonts w:ascii="Arial" w:hAnsi="Arial" w:cs="Arial"/>
                <w:b/>
                <w:szCs w:val="22"/>
              </w:rPr>
              <w:t>Aplicació pressupos</w:t>
            </w:r>
            <w:r>
              <w:rPr>
                <w:rFonts w:ascii="Arial" w:hAnsi="Arial" w:cs="Arial"/>
                <w:b/>
                <w:szCs w:val="22"/>
              </w:rPr>
              <w:t>tà</w:t>
            </w:r>
            <w:r w:rsidRPr="00CD667E">
              <w:rPr>
                <w:rFonts w:ascii="Arial" w:hAnsi="Arial" w:cs="Arial"/>
                <w:b/>
                <w:szCs w:val="22"/>
              </w:rPr>
              <w:t>ria</w:t>
            </w:r>
          </w:p>
          <w:p w:rsidR="00EE6BBD" w:rsidRPr="00CD667E" w:rsidRDefault="00EE6BBD" w:rsidP="00EE6BBD">
            <w:pPr>
              <w:jc w:val="center"/>
              <w:rPr>
                <w:rFonts w:ascii="Arial" w:hAnsi="Arial" w:cs="Arial"/>
                <w:szCs w:val="22"/>
              </w:rPr>
            </w:pPr>
            <w:r w:rsidRPr="00CD667E">
              <w:rPr>
                <w:rFonts w:ascii="Arial" w:hAnsi="Arial" w:cs="Arial"/>
                <w:szCs w:val="22"/>
              </w:rPr>
              <w:t>(dígits - concepte)</w:t>
            </w:r>
          </w:p>
        </w:tc>
        <w:tc>
          <w:tcPr>
            <w:tcW w:w="3606" w:type="dxa"/>
          </w:tcPr>
          <w:p w:rsidR="00EE6BBD" w:rsidRPr="00CD667E" w:rsidRDefault="00EE6BBD" w:rsidP="00EE6BBD">
            <w:pPr>
              <w:jc w:val="center"/>
              <w:rPr>
                <w:rFonts w:ascii="Arial" w:hAnsi="Arial" w:cs="Arial"/>
                <w:b/>
                <w:szCs w:val="22"/>
              </w:rPr>
            </w:pPr>
            <w:r w:rsidRPr="00CD667E">
              <w:rPr>
                <w:rFonts w:ascii="Arial" w:hAnsi="Arial" w:cs="Arial"/>
                <w:b/>
                <w:szCs w:val="22"/>
              </w:rPr>
              <w:t>Descripció de les despeses</w:t>
            </w:r>
            <w:r w:rsidR="00FD73F5">
              <w:rPr>
                <w:rFonts w:ascii="Arial" w:hAnsi="Arial" w:cs="Arial"/>
                <w:b/>
                <w:szCs w:val="22"/>
              </w:rPr>
              <w:t xml:space="preserve"> de serveis</w:t>
            </w:r>
          </w:p>
        </w:tc>
        <w:tc>
          <w:tcPr>
            <w:tcW w:w="1985" w:type="dxa"/>
          </w:tcPr>
          <w:p w:rsidR="00EE6BBD" w:rsidRPr="00511261" w:rsidRDefault="00EE6BBD" w:rsidP="00EE6BBD">
            <w:pPr>
              <w:jc w:val="center"/>
              <w:rPr>
                <w:rFonts w:ascii="Arial" w:hAnsi="Arial" w:cs="Arial"/>
                <w:b/>
                <w:szCs w:val="22"/>
              </w:rPr>
            </w:pPr>
            <w:r w:rsidRPr="00CD667E">
              <w:rPr>
                <w:rFonts w:ascii="Arial" w:hAnsi="Arial" w:cs="Arial"/>
                <w:b/>
                <w:szCs w:val="22"/>
              </w:rPr>
              <w:t>Import</w:t>
            </w:r>
          </w:p>
        </w:tc>
      </w:tr>
      <w:tr w:rsidR="00EE6BBD" w:rsidTr="00EE6BBD">
        <w:tc>
          <w:tcPr>
            <w:tcW w:w="2773" w:type="dxa"/>
          </w:tcPr>
          <w:p w:rsidR="00EE6BBD" w:rsidRDefault="00EE6BBD" w:rsidP="00EE6BBD">
            <w:pPr>
              <w:jc w:val="both"/>
              <w:rPr>
                <w:rFonts w:ascii="Arial" w:hAnsi="Arial" w:cs="Arial"/>
                <w:sz w:val="22"/>
                <w:szCs w:val="22"/>
              </w:rPr>
            </w:pPr>
          </w:p>
        </w:tc>
        <w:tc>
          <w:tcPr>
            <w:tcW w:w="3606" w:type="dxa"/>
          </w:tcPr>
          <w:p w:rsidR="00EE6BBD" w:rsidRDefault="00EE6BBD" w:rsidP="00EE6BBD">
            <w:pPr>
              <w:jc w:val="both"/>
              <w:rPr>
                <w:rFonts w:ascii="Arial" w:hAnsi="Arial" w:cs="Arial"/>
                <w:sz w:val="22"/>
                <w:szCs w:val="22"/>
              </w:rPr>
            </w:pPr>
          </w:p>
        </w:tc>
        <w:tc>
          <w:tcPr>
            <w:tcW w:w="1985" w:type="dxa"/>
          </w:tcPr>
          <w:p w:rsidR="00EE6BBD" w:rsidRDefault="00EE6BBD" w:rsidP="00EE6BBD">
            <w:pPr>
              <w:jc w:val="both"/>
              <w:rPr>
                <w:rFonts w:ascii="Arial" w:hAnsi="Arial" w:cs="Arial"/>
                <w:sz w:val="22"/>
                <w:szCs w:val="22"/>
              </w:rPr>
            </w:pPr>
          </w:p>
        </w:tc>
      </w:tr>
      <w:tr w:rsidR="00EE6BBD" w:rsidTr="00EE6BBD">
        <w:tc>
          <w:tcPr>
            <w:tcW w:w="2773" w:type="dxa"/>
          </w:tcPr>
          <w:p w:rsidR="00EE6BBD" w:rsidRDefault="00EE6BBD" w:rsidP="00EE6BBD">
            <w:pPr>
              <w:jc w:val="both"/>
              <w:rPr>
                <w:rFonts w:ascii="Arial" w:hAnsi="Arial" w:cs="Arial"/>
                <w:sz w:val="22"/>
                <w:szCs w:val="22"/>
              </w:rPr>
            </w:pPr>
          </w:p>
        </w:tc>
        <w:tc>
          <w:tcPr>
            <w:tcW w:w="3606" w:type="dxa"/>
          </w:tcPr>
          <w:p w:rsidR="00EE6BBD" w:rsidRDefault="00EE6BBD" w:rsidP="00EE6BBD">
            <w:pPr>
              <w:jc w:val="both"/>
              <w:rPr>
                <w:rFonts w:ascii="Arial" w:hAnsi="Arial" w:cs="Arial"/>
                <w:sz w:val="22"/>
                <w:szCs w:val="22"/>
              </w:rPr>
            </w:pPr>
          </w:p>
        </w:tc>
        <w:tc>
          <w:tcPr>
            <w:tcW w:w="1985" w:type="dxa"/>
          </w:tcPr>
          <w:p w:rsidR="00EE6BBD" w:rsidRDefault="00EE6BBD" w:rsidP="00EE6BBD">
            <w:pPr>
              <w:jc w:val="both"/>
              <w:rPr>
                <w:rFonts w:ascii="Arial" w:hAnsi="Arial" w:cs="Arial"/>
                <w:sz w:val="22"/>
                <w:szCs w:val="22"/>
              </w:rPr>
            </w:pPr>
          </w:p>
        </w:tc>
      </w:tr>
    </w:tbl>
    <w:p w:rsidR="00EE6BBD" w:rsidRDefault="00EE6BBD" w:rsidP="00185D46">
      <w:pPr>
        <w:jc w:val="both"/>
        <w:rPr>
          <w:rFonts w:ascii="Arial" w:hAnsi="Arial" w:cs="Arial"/>
          <w:color w:val="95B3D7" w:themeColor="accent1" w:themeTint="99"/>
          <w:sz w:val="22"/>
          <w:szCs w:val="22"/>
        </w:rPr>
      </w:pPr>
    </w:p>
    <w:p w:rsidR="000C6064" w:rsidRDefault="000C6064" w:rsidP="000C6064">
      <w:pPr>
        <w:jc w:val="both"/>
        <w:rPr>
          <w:rFonts w:ascii="Arial" w:hAnsi="Arial" w:cs="Arial"/>
          <w:sz w:val="22"/>
          <w:szCs w:val="22"/>
        </w:rPr>
      </w:pPr>
      <w:r>
        <w:rPr>
          <w:rFonts w:ascii="Arial" w:hAnsi="Arial" w:cs="Arial"/>
          <w:color w:val="95B3D7" w:themeColor="accent1" w:themeTint="99"/>
          <w:sz w:val="22"/>
          <w:szCs w:val="22"/>
        </w:rPr>
        <w:t>[</w:t>
      </w:r>
      <w:r>
        <w:rPr>
          <w:rFonts w:ascii="Arial" w:hAnsi="Arial" w:cs="Arial"/>
          <w:i/>
          <w:color w:val="95B3D7" w:themeColor="accent1" w:themeTint="99"/>
        </w:rPr>
        <w:t>atencions corrents de caràcter periòdic o repetitiu, tals com a dietes, despeses de locomoció, material d'oficina no inventariable, conservació i altres de similars característiques</w:t>
      </w:r>
      <w:r>
        <w:rPr>
          <w:rFonts w:ascii="Arial" w:hAnsi="Arial" w:cs="Arial"/>
          <w:color w:val="95B3D7" w:themeColor="accent1" w:themeTint="99"/>
          <w:sz w:val="22"/>
          <w:szCs w:val="22"/>
        </w:rPr>
        <w:t>] – Guia de despeses de la bestreta de caixa fixa que cal esborrar amb la versió definitiva de l’informe !!!!</w:t>
      </w:r>
    </w:p>
    <w:p w:rsidR="00EE6BBD" w:rsidRDefault="00EE6BBD" w:rsidP="00185D46">
      <w:pPr>
        <w:jc w:val="both"/>
        <w:rPr>
          <w:rFonts w:ascii="Arial" w:hAnsi="Arial" w:cs="Arial"/>
          <w:sz w:val="22"/>
          <w:szCs w:val="22"/>
        </w:rPr>
      </w:pPr>
    </w:p>
    <w:p w:rsidR="00226099" w:rsidRPr="00CD667E" w:rsidRDefault="00EE6BBD" w:rsidP="00226099">
      <w:pPr>
        <w:jc w:val="both"/>
        <w:rPr>
          <w:rFonts w:ascii="Arial" w:hAnsi="Arial" w:cs="Arial"/>
          <w:sz w:val="22"/>
          <w:szCs w:val="22"/>
        </w:rPr>
      </w:pPr>
      <w:r>
        <w:rPr>
          <w:rFonts w:ascii="Arial" w:hAnsi="Arial" w:cs="Arial"/>
          <w:sz w:val="22"/>
          <w:szCs w:val="22"/>
        </w:rPr>
        <w:t xml:space="preserve">Per tot això informo favorablement a l’aprovació del </w:t>
      </w:r>
      <w:r w:rsidR="00511261" w:rsidRPr="00CD667E">
        <w:rPr>
          <w:rFonts w:ascii="Arial" w:hAnsi="Arial" w:cs="Arial"/>
          <w:sz w:val="22"/>
          <w:szCs w:val="22"/>
        </w:rPr>
        <w:t xml:space="preserve">sistema de tramitació simplificada de pagaments menors </w:t>
      </w:r>
      <w:r w:rsidR="00FD73F5">
        <w:rPr>
          <w:rFonts w:ascii="Arial" w:hAnsi="Arial" w:cs="Arial"/>
          <w:sz w:val="22"/>
          <w:szCs w:val="22"/>
        </w:rPr>
        <w:t xml:space="preserve">de serveis </w:t>
      </w:r>
      <w:r w:rsidR="00511261" w:rsidRPr="00CD667E">
        <w:rPr>
          <w:rFonts w:ascii="Arial" w:hAnsi="Arial" w:cs="Arial"/>
          <w:sz w:val="22"/>
          <w:szCs w:val="22"/>
        </w:rPr>
        <w:t>de l’àrea de _____ de la Diputació de Girona per a l’any _____, d’acord amb l’article 7 de la instrucció sobre la tramitació de contractes menors a la Diputació de Girona i al seu grup institucional</w:t>
      </w:r>
      <w:r>
        <w:rPr>
          <w:rFonts w:ascii="Arial" w:hAnsi="Arial" w:cs="Arial"/>
          <w:sz w:val="22"/>
          <w:szCs w:val="22"/>
        </w:rPr>
        <w:t xml:space="preserve">. </w:t>
      </w:r>
    </w:p>
    <w:p w:rsidR="00226099" w:rsidRPr="00CD667E" w:rsidRDefault="00226099" w:rsidP="00226099">
      <w:pPr>
        <w:jc w:val="both"/>
        <w:rPr>
          <w:rFonts w:ascii="Arial" w:hAnsi="Arial" w:cs="Arial"/>
          <w:sz w:val="22"/>
          <w:szCs w:val="22"/>
        </w:rPr>
      </w:pPr>
    </w:p>
    <w:sectPr w:rsidR="00226099" w:rsidRPr="00CD667E" w:rsidSect="00774877">
      <w:headerReference w:type="default" r:id="rId8"/>
      <w:pgSz w:w="11906" w:h="16838"/>
      <w:pgMar w:top="2410"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AF9" w:rsidRDefault="00EB7AF9">
      <w:r>
        <w:separator/>
      </w:r>
    </w:p>
  </w:endnote>
  <w:endnote w:type="continuationSeparator" w:id="0">
    <w:p w:rsidR="00EB7AF9" w:rsidRDefault="00EB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AF9" w:rsidRDefault="00EB7AF9">
      <w:r>
        <w:separator/>
      </w:r>
    </w:p>
  </w:footnote>
  <w:footnote w:type="continuationSeparator" w:id="0">
    <w:p w:rsidR="00EB7AF9" w:rsidRDefault="00EB7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F69" w:rsidRDefault="00061F69">
    <w:pPr>
      <w:pStyle w:val="Encabezado"/>
      <w:tabs>
        <w:tab w:val="left" w:pos="1418"/>
      </w:tabs>
      <w:rPr>
        <w:lang w:eastAsia="ca-ES"/>
      </w:rPr>
    </w:pPr>
  </w:p>
  <w:p w:rsidR="00061F69" w:rsidRDefault="00061F69">
    <w:pPr>
      <w:rPr>
        <w:rFonts w:ascii="Calibri" w:hAnsi="Calibri" w:cs="Calibri"/>
      </w:rPr>
    </w:pPr>
  </w:p>
  <w:p w:rsidR="00061F69" w:rsidRDefault="00061F69">
    <w:pPr>
      <w:rPr>
        <w:rFonts w:ascii="Calibri" w:hAnsi="Calibri" w:cs="Calibri"/>
      </w:rPr>
    </w:pPr>
  </w:p>
  <w:p w:rsidR="00061F69" w:rsidRDefault="00061F6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b/>
      </w:rPr>
    </w:lvl>
  </w:abstractNum>
  <w:abstractNum w:abstractNumId="2">
    <w:nsid w:val="0C6C35FC"/>
    <w:multiLevelType w:val="hybridMultilevel"/>
    <w:tmpl w:val="950436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2AB5D35"/>
    <w:multiLevelType w:val="hybridMultilevel"/>
    <w:tmpl w:val="3E32805A"/>
    <w:lvl w:ilvl="0" w:tplc="2D1C13F0">
      <w:start w:val="1"/>
      <w:numFmt w:val="lowerLetter"/>
      <w:lvlText w:val="%1)"/>
      <w:lvlJc w:val="left"/>
      <w:pPr>
        <w:ind w:left="720" w:hanging="360"/>
      </w:pPr>
      <w:rPr>
        <w:rFonts w:hint="default"/>
        <w:color w:val="00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A722BF1"/>
    <w:multiLevelType w:val="hybridMultilevel"/>
    <w:tmpl w:val="11A8AD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A8E1C70"/>
    <w:multiLevelType w:val="hybridMultilevel"/>
    <w:tmpl w:val="23664EF2"/>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53A06351"/>
    <w:multiLevelType w:val="hybridMultilevel"/>
    <w:tmpl w:val="BFEC71D4"/>
    <w:lvl w:ilvl="0" w:tplc="C05869B2">
      <w:start w:val="2"/>
      <w:numFmt w:val="bullet"/>
      <w:lvlText w:val="-"/>
      <w:lvlJc w:val="left"/>
      <w:pPr>
        <w:ind w:left="1429" w:hanging="360"/>
      </w:pPr>
      <w:rPr>
        <w:rFonts w:ascii="Arial" w:eastAsia="Calibri" w:hAnsi="Arial" w:cs="Aria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7">
    <w:nsid w:val="614C6FA1"/>
    <w:multiLevelType w:val="hybridMultilevel"/>
    <w:tmpl w:val="CFDE00A8"/>
    <w:lvl w:ilvl="0" w:tplc="A3CC652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6E3777F1"/>
    <w:multiLevelType w:val="hybridMultilevel"/>
    <w:tmpl w:val="15FA96EA"/>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79B563E8"/>
    <w:multiLevelType w:val="hybridMultilevel"/>
    <w:tmpl w:val="220A335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9"/>
  </w:num>
  <w:num w:numId="7">
    <w:abstractNumId w:val="3"/>
  </w:num>
  <w:num w:numId="8">
    <w:abstractNumId w:val="7"/>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attachedTemplate r:id="rId1"/>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w:hdrShapeDefaults>
  <w:footnotePr>
    <w:footnote w:id="-1"/>
    <w:footnote w:id="0"/>
  </w:footnotePr>
  <w:endnotePr>
    <w:endnote w:id="-1"/>
    <w:endnote w:id="0"/>
  </w:endnotePr>
  <w:compat/>
  <w:rsids>
    <w:rsidRoot w:val="002F4362"/>
    <w:rsid w:val="00000DE9"/>
    <w:rsid w:val="00001185"/>
    <w:rsid w:val="00001372"/>
    <w:rsid w:val="00010AE3"/>
    <w:rsid w:val="000120EA"/>
    <w:rsid w:val="00016D15"/>
    <w:rsid w:val="00023F0D"/>
    <w:rsid w:val="0003223C"/>
    <w:rsid w:val="00033CDE"/>
    <w:rsid w:val="00034D50"/>
    <w:rsid w:val="00046BC4"/>
    <w:rsid w:val="00061F69"/>
    <w:rsid w:val="00070F72"/>
    <w:rsid w:val="00075894"/>
    <w:rsid w:val="00090409"/>
    <w:rsid w:val="0009220F"/>
    <w:rsid w:val="000955A8"/>
    <w:rsid w:val="00095AAA"/>
    <w:rsid w:val="00097882"/>
    <w:rsid w:val="00097DDE"/>
    <w:rsid w:val="000C5719"/>
    <w:rsid w:val="000C6064"/>
    <w:rsid w:val="000D6576"/>
    <w:rsid w:val="000F3D29"/>
    <w:rsid w:val="0012013D"/>
    <w:rsid w:val="00135627"/>
    <w:rsid w:val="00147CC9"/>
    <w:rsid w:val="00154196"/>
    <w:rsid w:val="00161E4E"/>
    <w:rsid w:val="00165998"/>
    <w:rsid w:val="00166036"/>
    <w:rsid w:val="00170A91"/>
    <w:rsid w:val="0017368D"/>
    <w:rsid w:val="00176FB6"/>
    <w:rsid w:val="00185D46"/>
    <w:rsid w:val="00193B29"/>
    <w:rsid w:val="00195336"/>
    <w:rsid w:val="00195A2C"/>
    <w:rsid w:val="001960EF"/>
    <w:rsid w:val="001B0BAE"/>
    <w:rsid w:val="001B78E5"/>
    <w:rsid w:val="001C07A7"/>
    <w:rsid w:val="001C1256"/>
    <w:rsid w:val="001C3979"/>
    <w:rsid w:val="001E2449"/>
    <w:rsid w:val="001E5123"/>
    <w:rsid w:val="001E7355"/>
    <w:rsid w:val="002037F1"/>
    <w:rsid w:val="002059F8"/>
    <w:rsid w:val="00207DA4"/>
    <w:rsid w:val="00215E28"/>
    <w:rsid w:val="002160CE"/>
    <w:rsid w:val="0022120F"/>
    <w:rsid w:val="002234C7"/>
    <w:rsid w:val="00226099"/>
    <w:rsid w:val="00226817"/>
    <w:rsid w:val="00246F03"/>
    <w:rsid w:val="00251D13"/>
    <w:rsid w:val="00254E76"/>
    <w:rsid w:val="00256E18"/>
    <w:rsid w:val="002632A9"/>
    <w:rsid w:val="002731A4"/>
    <w:rsid w:val="00285DBC"/>
    <w:rsid w:val="002A35DA"/>
    <w:rsid w:val="002C738E"/>
    <w:rsid w:val="002D74DA"/>
    <w:rsid w:val="002E06AE"/>
    <w:rsid w:val="002E1785"/>
    <w:rsid w:val="002F4362"/>
    <w:rsid w:val="0030797A"/>
    <w:rsid w:val="003148A1"/>
    <w:rsid w:val="003352F6"/>
    <w:rsid w:val="00357EFA"/>
    <w:rsid w:val="0037543D"/>
    <w:rsid w:val="00380FBB"/>
    <w:rsid w:val="0039324D"/>
    <w:rsid w:val="003A2D49"/>
    <w:rsid w:val="003B11A5"/>
    <w:rsid w:val="003C49D8"/>
    <w:rsid w:val="003C7A7F"/>
    <w:rsid w:val="003D3BC9"/>
    <w:rsid w:val="003E6ABC"/>
    <w:rsid w:val="003E7908"/>
    <w:rsid w:val="003F104A"/>
    <w:rsid w:val="004051D1"/>
    <w:rsid w:val="004111C2"/>
    <w:rsid w:val="004307A9"/>
    <w:rsid w:val="00433218"/>
    <w:rsid w:val="004349F2"/>
    <w:rsid w:val="00434E90"/>
    <w:rsid w:val="00441479"/>
    <w:rsid w:val="004441C2"/>
    <w:rsid w:val="004539B4"/>
    <w:rsid w:val="004563E6"/>
    <w:rsid w:val="0045790F"/>
    <w:rsid w:val="004824C9"/>
    <w:rsid w:val="004841D7"/>
    <w:rsid w:val="00485DC6"/>
    <w:rsid w:val="00487288"/>
    <w:rsid w:val="00496BF3"/>
    <w:rsid w:val="004B4CC7"/>
    <w:rsid w:val="004B5FF3"/>
    <w:rsid w:val="004D5E17"/>
    <w:rsid w:val="004D6A96"/>
    <w:rsid w:val="004E0162"/>
    <w:rsid w:val="004E17F6"/>
    <w:rsid w:val="004E31AB"/>
    <w:rsid w:val="004F5B91"/>
    <w:rsid w:val="005033BD"/>
    <w:rsid w:val="00511261"/>
    <w:rsid w:val="005113A7"/>
    <w:rsid w:val="0052147F"/>
    <w:rsid w:val="00521CB3"/>
    <w:rsid w:val="00522C7C"/>
    <w:rsid w:val="00527BD2"/>
    <w:rsid w:val="00541E6F"/>
    <w:rsid w:val="005671A5"/>
    <w:rsid w:val="00570DF6"/>
    <w:rsid w:val="005906B8"/>
    <w:rsid w:val="00593FEA"/>
    <w:rsid w:val="0059506E"/>
    <w:rsid w:val="00595F1B"/>
    <w:rsid w:val="00597F0F"/>
    <w:rsid w:val="005A59E8"/>
    <w:rsid w:val="005C0339"/>
    <w:rsid w:val="005D087F"/>
    <w:rsid w:val="005D2535"/>
    <w:rsid w:val="005D32DB"/>
    <w:rsid w:val="00600B82"/>
    <w:rsid w:val="00604D20"/>
    <w:rsid w:val="00613178"/>
    <w:rsid w:val="00616C52"/>
    <w:rsid w:val="00617F4F"/>
    <w:rsid w:val="00620F9C"/>
    <w:rsid w:val="006363ED"/>
    <w:rsid w:val="0063666D"/>
    <w:rsid w:val="00636C3F"/>
    <w:rsid w:val="0065075F"/>
    <w:rsid w:val="00652BBD"/>
    <w:rsid w:val="006938BC"/>
    <w:rsid w:val="00693B77"/>
    <w:rsid w:val="00697C05"/>
    <w:rsid w:val="006A17E4"/>
    <w:rsid w:val="006A39EB"/>
    <w:rsid w:val="006B1C10"/>
    <w:rsid w:val="006B23B3"/>
    <w:rsid w:val="006B2F58"/>
    <w:rsid w:val="006B3CB4"/>
    <w:rsid w:val="006C4ED0"/>
    <w:rsid w:val="006D450B"/>
    <w:rsid w:val="006F0E35"/>
    <w:rsid w:val="006F20B4"/>
    <w:rsid w:val="006F7724"/>
    <w:rsid w:val="0074381F"/>
    <w:rsid w:val="0077148C"/>
    <w:rsid w:val="007724F7"/>
    <w:rsid w:val="00772EC2"/>
    <w:rsid w:val="00774877"/>
    <w:rsid w:val="00777677"/>
    <w:rsid w:val="007831A8"/>
    <w:rsid w:val="007941BA"/>
    <w:rsid w:val="00796544"/>
    <w:rsid w:val="007B3BA4"/>
    <w:rsid w:val="007B49D2"/>
    <w:rsid w:val="007C5A3E"/>
    <w:rsid w:val="007D6DF8"/>
    <w:rsid w:val="007E0FB0"/>
    <w:rsid w:val="00810AD1"/>
    <w:rsid w:val="0081464D"/>
    <w:rsid w:val="008307F5"/>
    <w:rsid w:val="0084066B"/>
    <w:rsid w:val="00840D77"/>
    <w:rsid w:val="0087180E"/>
    <w:rsid w:val="008733C4"/>
    <w:rsid w:val="00880106"/>
    <w:rsid w:val="00881EB2"/>
    <w:rsid w:val="00884843"/>
    <w:rsid w:val="008A171C"/>
    <w:rsid w:val="008A44BC"/>
    <w:rsid w:val="008A69AD"/>
    <w:rsid w:val="008B1B5C"/>
    <w:rsid w:val="008D0F52"/>
    <w:rsid w:val="008D5189"/>
    <w:rsid w:val="008E3974"/>
    <w:rsid w:val="008E53C6"/>
    <w:rsid w:val="008E561F"/>
    <w:rsid w:val="008E5E16"/>
    <w:rsid w:val="008F72D3"/>
    <w:rsid w:val="00906487"/>
    <w:rsid w:val="00910016"/>
    <w:rsid w:val="00915C75"/>
    <w:rsid w:val="009203F5"/>
    <w:rsid w:val="00923E31"/>
    <w:rsid w:val="00933CAB"/>
    <w:rsid w:val="0093704B"/>
    <w:rsid w:val="0094389E"/>
    <w:rsid w:val="00962960"/>
    <w:rsid w:val="00965240"/>
    <w:rsid w:val="00972026"/>
    <w:rsid w:val="009918A0"/>
    <w:rsid w:val="009B61A3"/>
    <w:rsid w:val="009D1B47"/>
    <w:rsid w:val="009E074F"/>
    <w:rsid w:val="009E5C21"/>
    <w:rsid w:val="009F4E4B"/>
    <w:rsid w:val="00A13773"/>
    <w:rsid w:val="00A318B5"/>
    <w:rsid w:val="00A33ECB"/>
    <w:rsid w:val="00A723DA"/>
    <w:rsid w:val="00A7512C"/>
    <w:rsid w:val="00A8156A"/>
    <w:rsid w:val="00A825A3"/>
    <w:rsid w:val="00A847EC"/>
    <w:rsid w:val="00AA15E8"/>
    <w:rsid w:val="00AA24A8"/>
    <w:rsid w:val="00AA742C"/>
    <w:rsid w:val="00AB440F"/>
    <w:rsid w:val="00AB550F"/>
    <w:rsid w:val="00AF3DBC"/>
    <w:rsid w:val="00B069E7"/>
    <w:rsid w:val="00B11395"/>
    <w:rsid w:val="00B1372F"/>
    <w:rsid w:val="00B17917"/>
    <w:rsid w:val="00B23435"/>
    <w:rsid w:val="00B2397A"/>
    <w:rsid w:val="00B24BF1"/>
    <w:rsid w:val="00B303EF"/>
    <w:rsid w:val="00B30961"/>
    <w:rsid w:val="00B40C0E"/>
    <w:rsid w:val="00B44CB1"/>
    <w:rsid w:val="00B44E15"/>
    <w:rsid w:val="00B51BC1"/>
    <w:rsid w:val="00B71465"/>
    <w:rsid w:val="00B813B1"/>
    <w:rsid w:val="00B81FE1"/>
    <w:rsid w:val="00B9369A"/>
    <w:rsid w:val="00B945CD"/>
    <w:rsid w:val="00BB0147"/>
    <w:rsid w:val="00BC4C01"/>
    <w:rsid w:val="00BD472E"/>
    <w:rsid w:val="00BE206A"/>
    <w:rsid w:val="00C13973"/>
    <w:rsid w:val="00C27808"/>
    <w:rsid w:val="00C34FC8"/>
    <w:rsid w:val="00C426D5"/>
    <w:rsid w:val="00C61262"/>
    <w:rsid w:val="00C66101"/>
    <w:rsid w:val="00C759CC"/>
    <w:rsid w:val="00C827C9"/>
    <w:rsid w:val="00C8506D"/>
    <w:rsid w:val="00C90DBF"/>
    <w:rsid w:val="00C92F47"/>
    <w:rsid w:val="00C97D26"/>
    <w:rsid w:val="00CA1AE1"/>
    <w:rsid w:val="00CB39DE"/>
    <w:rsid w:val="00CD667E"/>
    <w:rsid w:val="00CD6DC1"/>
    <w:rsid w:val="00CD7666"/>
    <w:rsid w:val="00CE42A1"/>
    <w:rsid w:val="00CE4645"/>
    <w:rsid w:val="00CF15B5"/>
    <w:rsid w:val="00D039BB"/>
    <w:rsid w:val="00D114CA"/>
    <w:rsid w:val="00D13DE0"/>
    <w:rsid w:val="00D17214"/>
    <w:rsid w:val="00D21350"/>
    <w:rsid w:val="00D21979"/>
    <w:rsid w:val="00D30E08"/>
    <w:rsid w:val="00D31297"/>
    <w:rsid w:val="00D518B6"/>
    <w:rsid w:val="00D52C66"/>
    <w:rsid w:val="00D60476"/>
    <w:rsid w:val="00D6758A"/>
    <w:rsid w:val="00D82FF2"/>
    <w:rsid w:val="00D91454"/>
    <w:rsid w:val="00DA3410"/>
    <w:rsid w:val="00DA7DD1"/>
    <w:rsid w:val="00DB3336"/>
    <w:rsid w:val="00DB62D0"/>
    <w:rsid w:val="00DC42CE"/>
    <w:rsid w:val="00DE0F6A"/>
    <w:rsid w:val="00DE19DD"/>
    <w:rsid w:val="00DE4AA3"/>
    <w:rsid w:val="00DE4FD8"/>
    <w:rsid w:val="00DF261A"/>
    <w:rsid w:val="00E03322"/>
    <w:rsid w:val="00E10631"/>
    <w:rsid w:val="00E10651"/>
    <w:rsid w:val="00E11A52"/>
    <w:rsid w:val="00E16B9C"/>
    <w:rsid w:val="00E177D6"/>
    <w:rsid w:val="00E248B1"/>
    <w:rsid w:val="00E3052A"/>
    <w:rsid w:val="00E46696"/>
    <w:rsid w:val="00E5294D"/>
    <w:rsid w:val="00E8683A"/>
    <w:rsid w:val="00E91B07"/>
    <w:rsid w:val="00E928BB"/>
    <w:rsid w:val="00E93457"/>
    <w:rsid w:val="00EA345C"/>
    <w:rsid w:val="00EB0229"/>
    <w:rsid w:val="00EB2451"/>
    <w:rsid w:val="00EB3F47"/>
    <w:rsid w:val="00EB7AF9"/>
    <w:rsid w:val="00EB7B80"/>
    <w:rsid w:val="00EC3DB9"/>
    <w:rsid w:val="00EC5F69"/>
    <w:rsid w:val="00EC6318"/>
    <w:rsid w:val="00ED0CC2"/>
    <w:rsid w:val="00ED16D2"/>
    <w:rsid w:val="00EE2D68"/>
    <w:rsid w:val="00EE6BBD"/>
    <w:rsid w:val="00EF7901"/>
    <w:rsid w:val="00F011AC"/>
    <w:rsid w:val="00F03D7F"/>
    <w:rsid w:val="00F11486"/>
    <w:rsid w:val="00F2303C"/>
    <w:rsid w:val="00F3153F"/>
    <w:rsid w:val="00F41AA1"/>
    <w:rsid w:val="00F546E2"/>
    <w:rsid w:val="00F54D77"/>
    <w:rsid w:val="00F72564"/>
    <w:rsid w:val="00F82F9C"/>
    <w:rsid w:val="00F846A2"/>
    <w:rsid w:val="00F92BE7"/>
    <w:rsid w:val="00F95BBA"/>
    <w:rsid w:val="00F95C6D"/>
    <w:rsid w:val="00FA6DFD"/>
    <w:rsid w:val="00FC78DE"/>
    <w:rsid w:val="00FD1AD1"/>
    <w:rsid w:val="00FD73F5"/>
    <w:rsid w:val="00FF28A2"/>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DC1"/>
    <w:pPr>
      <w:suppressAutoHyphens/>
    </w:pPr>
    <w:rPr>
      <w:lang w:eastAsia="zh-CN"/>
    </w:rPr>
  </w:style>
  <w:style w:type="paragraph" w:styleId="Ttulo1">
    <w:name w:val="heading 1"/>
    <w:basedOn w:val="Normal"/>
    <w:next w:val="Normal"/>
    <w:qFormat/>
    <w:rsid w:val="00CD6DC1"/>
    <w:pPr>
      <w:keepNext/>
      <w:tabs>
        <w:tab w:val="num" w:pos="0"/>
      </w:tabs>
      <w:ind w:left="432" w:hanging="432"/>
      <w:outlineLvl w:val="0"/>
    </w:pPr>
    <w:rPr>
      <w:rFonts w:ascii="Arial" w:hAnsi="Arial" w:cs="Arial"/>
      <w:b/>
      <w:i/>
      <w:sz w:val="24"/>
    </w:rPr>
  </w:style>
  <w:style w:type="paragraph" w:styleId="Ttulo2">
    <w:name w:val="heading 2"/>
    <w:basedOn w:val="Normal"/>
    <w:next w:val="Normal"/>
    <w:qFormat/>
    <w:rsid w:val="00CD6DC1"/>
    <w:pPr>
      <w:keepNext/>
      <w:tabs>
        <w:tab w:val="num" w:pos="0"/>
        <w:tab w:val="left" w:pos="709"/>
      </w:tabs>
      <w:ind w:left="284"/>
      <w:outlineLvl w:val="1"/>
    </w:pPr>
    <w:rPr>
      <w:rFonts w:ascii="Arial" w:hAnsi="Arial" w:cs="Arial"/>
      <w:sz w:val="22"/>
    </w:rPr>
  </w:style>
  <w:style w:type="paragraph" w:styleId="Ttulo3">
    <w:name w:val="heading 3"/>
    <w:basedOn w:val="Normal"/>
    <w:next w:val="Normal"/>
    <w:qFormat/>
    <w:rsid w:val="00CD6DC1"/>
    <w:pPr>
      <w:keepNext/>
      <w:tabs>
        <w:tab w:val="num" w:pos="0"/>
        <w:tab w:val="left" w:pos="709"/>
      </w:tabs>
      <w:ind w:left="720" w:hanging="720"/>
      <w:outlineLvl w:val="2"/>
    </w:pPr>
    <w:rPr>
      <w:rFonts w:ascii="Arial" w:hAnsi="Arial" w:cs="Arial"/>
      <w:b/>
      <w:i/>
      <w:sz w:val="22"/>
    </w:rPr>
  </w:style>
  <w:style w:type="paragraph" w:styleId="Ttulo4">
    <w:name w:val="heading 4"/>
    <w:basedOn w:val="Normal"/>
    <w:next w:val="Normal"/>
    <w:qFormat/>
    <w:rsid w:val="00CD6DC1"/>
    <w:pPr>
      <w:keepNext/>
      <w:tabs>
        <w:tab w:val="num" w:pos="0"/>
        <w:tab w:val="left" w:pos="993"/>
      </w:tabs>
      <w:spacing w:line="360" w:lineRule="exact"/>
      <w:ind w:left="864" w:hanging="864"/>
      <w:outlineLvl w:val="3"/>
    </w:pPr>
    <w:rPr>
      <w:b/>
      <w:sz w:val="28"/>
    </w:rPr>
  </w:style>
  <w:style w:type="paragraph" w:styleId="Ttulo5">
    <w:name w:val="heading 5"/>
    <w:basedOn w:val="Normal"/>
    <w:next w:val="Normal"/>
    <w:qFormat/>
    <w:rsid w:val="00CD6DC1"/>
    <w:pPr>
      <w:keepNext/>
      <w:tabs>
        <w:tab w:val="num" w:pos="0"/>
      </w:tabs>
      <w:ind w:left="1008" w:hanging="1008"/>
      <w:outlineLvl w:val="4"/>
    </w:pPr>
    <w:rPr>
      <w:b/>
    </w:rPr>
  </w:style>
  <w:style w:type="paragraph" w:styleId="Ttulo6">
    <w:name w:val="heading 6"/>
    <w:basedOn w:val="Normal"/>
    <w:next w:val="Normal"/>
    <w:qFormat/>
    <w:rsid w:val="00CD6DC1"/>
    <w:pPr>
      <w:keepNext/>
      <w:tabs>
        <w:tab w:val="num" w:pos="0"/>
      </w:tabs>
      <w:ind w:left="1152" w:hanging="1152"/>
      <w:outlineLvl w:val="5"/>
    </w:pPr>
    <w:rPr>
      <w:sz w:val="24"/>
    </w:rPr>
  </w:style>
  <w:style w:type="paragraph" w:styleId="Ttulo7">
    <w:name w:val="heading 7"/>
    <w:basedOn w:val="Normal"/>
    <w:next w:val="Normal"/>
    <w:qFormat/>
    <w:rsid w:val="00CD6DC1"/>
    <w:pPr>
      <w:keepNext/>
      <w:tabs>
        <w:tab w:val="num" w:pos="0"/>
      </w:tabs>
      <w:ind w:left="1296" w:hanging="1296"/>
      <w:outlineLvl w:val="6"/>
    </w:pPr>
    <w:rPr>
      <w:b/>
      <w:sz w:val="60"/>
    </w:rPr>
  </w:style>
  <w:style w:type="paragraph" w:styleId="Ttulo8">
    <w:name w:val="heading 8"/>
    <w:basedOn w:val="Normal"/>
    <w:next w:val="Normal"/>
    <w:qFormat/>
    <w:rsid w:val="00CD6DC1"/>
    <w:pPr>
      <w:keepNext/>
      <w:tabs>
        <w:tab w:val="num" w:pos="0"/>
      </w:tabs>
      <w:ind w:left="1440" w:hanging="1440"/>
      <w:outlineLvl w:val="7"/>
    </w:pPr>
    <w:rPr>
      <w:rFonts w:ascii="Tahoma" w:hAnsi="Tahoma" w:cs="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CD6DC1"/>
    <w:rPr>
      <w:b/>
    </w:rPr>
  </w:style>
  <w:style w:type="character" w:customStyle="1" w:styleId="Absatz-Standardschriftart">
    <w:name w:val="Absatz-Standardschriftart"/>
    <w:rsid w:val="00CD6DC1"/>
  </w:style>
  <w:style w:type="character" w:customStyle="1" w:styleId="WW-Absatz-Standardschriftart">
    <w:name w:val="WW-Absatz-Standardschriftart"/>
    <w:rsid w:val="00CD6DC1"/>
  </w:style>
  <w:style w:type="character" w:customStyle="1" w:styleId="WW-Absatz-Standardschriftart1">
    <w:name w:val="WW-Absatz-Standardschriftart1"/>
    <w:rsid w:val="00CD6DC1"/>
  </w:style>
  <w:style w:type="character" w:customStyle="1" w:styleId="WW-Absatz-Standardschriftart11">
    <w:name w:val="WW-Absatz-Standardschriftart11"/>
    <w:rsid w:val="00CD6DC1"/>
  </w:style>
  <w:style w:type="character" w:customStyle="1" w:styleId="WW-Absatz-Standardschriftart111">
    <w:name w:val="WW-Absatz-Standardschriftart111"/>
    <w:rsid w:val="00CD6DC1"/>
  </w:style>
  <w:style w:type="character" w:customStyle="1" w:styleId="WW-Absatz-Standardschriftart1111">
    <w:name w:val="WW-Absatz-Standardschriftart1111"/>
    <w:rsid w:val="00CD6DC1"/>
  </w:style>
  <w:style w:type="character" w:customStyle="1" w:styleId="WW-Absatz-Standardschriftart11111">
    <w:name w:val="WW-Absatz-Standardschriftart11111"/>
    <w:rsid w:val="00CD6DC1"/>
  </w:style>
  <w:style w:type="character" w:customStyle="1" w:styleId="WW-Absatz-Standardschriftart111111">
    <w:name w:val="WW-Absatz-Standardschriftart111111"/>
    <w:rsid w:val="00CD6DC1"/>
  </w:style>
  <w:style w:type="character" w:customStyle="1" w:styleId="WW-Absatz-Standardschriftart1111111">
    <w:name w:val="WW-Absatz-Standardschriftart1111111"/>
    <w:rsid w:val="00CD6DC1"/>
  </w:style>
  <w:style w:type="character" w:customStyle="1" w:styleId="WW-Absatz-Standardschriftart11111111">
    <w:name w:val="WW-Absatz-Standardschriftart11111111"/>
    <w:rsid w:val="00CD6DC1"/>
  </w:style>
  <w:style w:type="character" w:customStyle="1" w:styleId="WW-Absatz-Standardschriftart111111111">
    <w:name w:val="WW-Absatz-Standardschriftart111111111"/>
    <w:rsid w:val="00CD6DC1"/>
  </w:style>
  <w:style w:type="character" w:customStyle="1" w:styleId="WW-Absatz-Standardschriftart1111111111">
    <w:name w:val="WW-Absatz-Standardschriftart1111111111"/>
    <w:rsid w:val="00CD6DC1"/>
  </w:style>
  <w:style w:type="character" w:customStyle="1" w:styleId="WW-Absatz-Standardschriftart11111111111">
    <w:name w:val="WW-Absatz-Standardschriftart11111111111"/>
    <w:rsid w:val="00CD6DC1"/>
  </w:style>
  <w:style w:type="character" w:customStyle="1" w:styleId="WW-Absatz-Standardschriftart111111111111">
    <w:name w:val="WW-Absatz-Standardschriftart111111111111"/>
    <w:rsid w:val="00CD6DC1"/>
  </w:style>
  <w:style w:type="character" w:customStyle="1" w:styleId="WW-Absatz-Standardschriftart1111111111111">
    <w:name w:val="WW-Absatz-Standardschriftart1111111111111"/>
    <w:rsid w:val="00CD6DC1"/>
  </w:style>
  <w:style w:type="character" w:customStyle="1" w:styleId="WW-Absatz-Standardschriftart11111111111111">
    <w:name w:val="WW-Absatz-Standardschriftart11111111111111"/>
    <w:rsid w:val="00CD6DC1"/>
  </w:style>
  <w:style w:type="character" w:customStyle="1" w:styleId="WW-Absatz-Standardschriftart111111111111111">
    <w:name w:val="WW-Absatz-Standardschriftart111111111111111"/>
    <w:rsid w:val="00CD6DC1"/>
  </w:style>
  <w:style w:type="character" w:customStyle="1" w:styleId="WW-Absatz-Standardschriftart1111111111111111">
    <w:name w:val="WW-Absatz-Standardschriftart1111111111111111"/>
    <w:rsid w:val="00CD6DC1"/>
  </w:style>
  <w:style w:type="character" w:customStyle="1" w:styleId="WW8Num1z0">
    <w:name w:val="WW8Num1z0"/>
    <w:rsid w:val="00CD6DC1"/>
    <w:rPr>
      <w:rFonts w:ascii="Symbol" w:hAnsi="Symbol" w:cs="Symbol"/>
    </w:rPr>
  </w:style>
  <w:style w:type="character" w:customStyle="1" w:styleId="WW8Num1z1">
    <w:name w:val="WW8Num1z1"/>
    <w:rsid w:val="00CD6DC1"/>
    <w:rPr>
      <w:rFonts w:ascii="Courier New" w:hAnsi="Courier New" w:cs="Courier New"/>
    </w:rPr>
  </w:style>
  <w:style w:type="character" w:customStyle="1" w:styleId="WW8Num1z2">
    <w:name w:val="WW8Num1z2"/>
    <w:rsid w:val="00CD6DC1"/>
    <w:rPr>
      <w:rFonts w:ascii="Wingdings" w:hAnsi="Wingdings" w:cs="Wingdings"/>
    </w:rPr>
  </w:style>
  <w:style w:type="character" w:customStyle="1" w:styleId="WW8Num3z0">
    <w:name w:val="WW8Num3z0"/>
    <w:rsid w:val="00CD6DC1"/>
    <w:rPr>
      <w:rFonts w:ascii="Symbol" w:hAnsi="Symbol" w:cs="Symbol"/>
    </w:rPr>
  </w:style>
  <w:style w:type="character" w:customStyle="1" w:styleId="WW8Num3z1">
    <w:name w:val="WW8Num3z1"/>
    <w:rsid w:val="00CD6DC1"/>
    <w:rPr>
      <w:rFonts w:ascii="Arial" w:eastAsia="Times New Roman" w:hAnsi="Arial" w:cs="Arial"/>
    </w:rPr>
  </w:style>
  <w:style w:type="character" w:customStyle="1" w:styleId="WW8Num3z2">
    <w:name w:val="WW8Num3z2"/>
    <w:rsid w:val="00CD6DC1"/>
    <w:rPr>
      <w:rFonts w:ascii="Wingdings" w:hAnsi="Wingdings" w:cs="Wingdings"/>
    </w:rPr>
  </w:style>
  <w:style w:type="character" w:customStyle="1" w:styleId="WW8Num3z4">
    <w:name w:val="WW8Num3z4"/>
    <w:rsid w:val="00CD6DC1"/>
    <w:rPr>
      <w:rFonts w:ascii="Courier New" w:hAnsi="Courier New" w:cs="Courier New"/>
    </w:rPr>
  </w:style>
  <w:style w:type="character" w:customStyle="1" w:styleId="WW8Num4z0">
    <w:name w:val="WW8Num4z0"/>
    <w:rsid w:val="00CD6DC1"/>
    <w:rPr>
      <w:b w:val="0"/>
      <w:i w:val="0"/>
    </w:rPr>
  </w:style>
  <w:style w:type="character" w:customStyle="1" w:styleId="WW8Num5z0">
    <w:name w:val="WW8Num5z0"/>
    <w:rsid w:val="00CD6DC1"/>
    <w:rPr>
      <w:rFonts w:ascii="Symbol" w:hAnsi="Symbol" w:cs="Symbol"/>
    </w:rPr>
  </w:style>
  <w:style w:type="character" w:customStyle="1" w:styleId="WW8Num5z1">
    <w:name w:val="WW8Num5z1"/>
    <w:rsid w:val="00CD6DC1"/>
    <w:rPr>
      <w:rFonts w:ascii="Courier New" w:hAnsi="Courier New" w:cs="Courier New"/>
    </w:rPr>
  </w:style>
  <w:style w:type="character" w:customStyle="1" w:styleId="WW8Num5z2">
    <w:name w:val="WW8Num5z2"/>
    <w:rsid w:val="00CD6DC1"/>
    <w:rPr>
      <w:rFonts w:ascii="Wingdings" w:hAnsi="Wingdings" w:cs="Wingdings"/>
    </w:rPr>
  </w:style>
  <w:style w:type="character" w:customStyle="1" w:styleId="WW8Num6z0">
    <w:name w:val="WW8Num6z0"/>
    <w:rsid w:val="00CD6DC1"/>
    <w:rPr>
      <w:rFonts w:ascii="Symbol" w:hAnsi="Symbol" w:cs="Symbol"/>
    </w:rPr>
  </w:style>
  <w:style w:type="character" w:customStyle="1" w:styleId="WW8Num6z1">
    <w:name w:val="WW8Num6z1"/>
    <w:rsid w:val="00CD6DC1"/>
    <w:rPr>
      <w:rFonts w:ascii="Courier New" w:hAnsi="Courier New" w:cs="Courier New"/>
    </w:rPr>
  </w:style>
  <w:style w:type="character" w:customStyle="1" w:styleId="WW8Num6z2">
    <w:name w:val="WW8Num6z2"/>
    <w:rsid w:val="00CD6DC1"/>
    <w:rPr>
      <w:rFonts w:ascii="Wingdings" w:hAnsi="Wingdings" w:cs="Wingdings"/>
    </w:rPr>
  </w:style>
  <w:style w:type="character" w:customStyle="1" w:styleId="WW8Num7z0">
    <w:name w:val="WW8Num7z0"/>
    <w:rsid w:val="00CD6DC1"/>
    <w:rPr>
      <w:b/>
    </w:rPr>
  </w:style>
  <w:style w:type="character" w:customStyle="1" w:styleId="Fuentedeprrafopredeter1">
    <w:name w:val="Fuente de párrafo predeter.1"/>
    <w:rsid w:val="00CD6DC1"/>
  </w:style>
  <w:style w:type="character" w:styleId="Hipervnculo">
    <w:name w:val="Hyperlink"/>
    <w:basedOn w:val="Fuentedeprrafopredeter1"/>
    <w:rsid w:val="00CD6DC1"/>
    <w:rPr>
      <w:color w:val="0000FF"/>
      <w:u w:val="single"/>
    </w:rPr>
  </w:style>
  <w:style w:type="paragraph" w:customStyle="1" w:styleId="Encapalament">
    <w:name w:val="Encapçalament"/>
    <w:basedOn w:val="Normal"/>
    <w:next w:val="Textoindependiente"/>
    <w:rsid w:val="00CD6DC1"/>
    <w:pPr>
      <w:keepNext/>
      <w:spacing w:before="240" w:after="120"/>
    </w:pPr>
    <w:rPr>
      <w:rFonts w:ascii="Arial" w:eastAsia="Arial Unicode MS" w:hAnsi="Arial" w:cs="Mangal"/>
      <w:sz w:val="28"/>
      <w:szCs w:val="28"/>
    </w:rPr>
  </w:style>
  <w:style w:type="paragraph" w:styleId="Textoindependiente">
    <w:name w:val="Body Text"/>
    <w:basedOn w:val="Normal"/>
    <w:rsid w:val="00CD6DC1"/>
    <w:pPr>
      <w:jc w:val="both"/>
    </w:pPr>
    <w:rPr>
      <w:sz w:val="24"/>
    </w:rPr>
  </w:style>
  <w:style w:type="paragraph" w:styleId="Lista">
    <w:name w:val="List"/>
    <w:basedOn w:val="Textoindependiente"/>
    <w:rsid w:val="00CD6DC1"/>
    <w:rPr>
      <w:rFonts w:cs="Mangal"/>
    </w:rPr>
  </w:style>
  <w:style w:type="paragraph" w:styleId="Epgrafe">
    <w:name w:val="caption"/>
    <w:basedOn w:val="Normal"/>
    <w:qFormat/>
    <w:rsid w:val="00CD6DC1"/>
    <w:pPr>
      <w:suppressLineNumbers/>
      <w:spacing w:before="120" w:after="120"/>
    </w:pPr>
    <w:rPr>
      <w:rFonts w:cs="Mangal"/>
      <w:i/>
      <w:iCs/>
      <w:sz w:val="24"/>
      <w:szCs w:val="24"/>
    </w:rPr>
  </w:style>
  <w:style w:type="paragraph" w:customStyle="1" w:styleId="ndex">
    <w:name w:val="Índex"/>
    <w:basedOn w:val="Normal"/>
    <w:rsid w:val="00CD6DC1"/>
    <w:pPr>
      <w:suppressLineNumbers/>
    </w:pPr>
    <w:rPr>
      <w:rFonts w:cs="Mangal"/>
    </w:rPr>
  </w:style>
  <w:style w:type="paragraph" w:customStyle="1" w:styleId="Textoindependiente21">
    <w:name w:val="Texto independiente 21"/>
    <w:basedOn w:val="Normal"/>
    <w:rsid w:val="00CD6DC1"/>
    <w:pPr>
      <w:jc w:val="both"/>
    </w:pPr>
    <w:rPr>
      <w:rFonts w:ascii="Arial" w:hAnsi="Arial" w:cs="Arial"/>
      <w:i/>
      <w:sz w:val="16"/>
    </w:rPr>
  </w:style>
  <w:style w:type="paragraph" w:customStyle="1" w:styleId="Lista21">
    <w:name w:val="Lista 21"/>
    <w:basedOn w:val="Normal"/>
    <w:rsid w:val="00CD6DC1"/>
    <w:pPr>
      <w:ind w:left="566" w:hanging="283"/>
    </w:pPr>
  </w:style>
  <w:style w:type="paragraph" w:customStyle="1" w:styleId="Textoindependiente31">
    <w:name w:val="Texto independiente 31"/>
    <w:basedOn w:val="Normal"/>
    <w:rsid w:val="00CD6DC1"/>
    <w:pPr>
      <w:jc w:val="both"/>
    </w:pPr>
    <w:rPr>
      <w:rFonts w:ascii="Arial" w:hAnsi="Arial" w:cs="Arial"/>
      <w:sz w:val="22"/>
    </w:rPr>
  </w:style>
  <w:style w:type="paragraph" w:styleId="Textodeglobo">
    <w:name w:val="Balloon Text"/>
    <w:basedOn w:val="Normal"/>
    <w:rsid w:val="00CD6DC1"/>
    <w:rPr>
      <w:rFonts w:ascii="Tahoma" w:hAnsi="Tahoma" w:cs="Wingdings"/>
      <w:sz w:val="16"/>
      <w:szCs w:val="16"/>
    </w:rPr>
  </w:style>
  <w:style w:type="paragraph" w:customStyle="1" w:styleId="Textodebloque1">
    <w:name w:val="Texto de bloque1"/>
    <w:basedOn w:val="Normal"/>
    <w:rsid w:val="00CD6DC1"/>
    <w:pPr>
      <w:ind w:left="644" w:right="-1"/>
      <w:jc w:val="both"/>
    </w:pPr>
    <w:rPr>
      <w:rFonts w:ascii="Arial" w:hAnsi="Arial" w:cs="Arial"/>
      <w:sz w:val="22"/>
    </w:rPr>
  </w:style>
  <w:style w:type="paragraph" w:styleId="Encabezado">
    <w:name w:val="header"/>
    <w:basedOn w:val="Normal"/>
    <w:rsid w:val="00CD6DC1"/>
    <w:pPr>
      <w:tabs>
        <w:tab w:val="center" w:pos="4252"/>
        <w:tab w:val="right" w:pos="8504"/>
      </w:tabs>
    </w:pPr>
  </w:style>
  <w:style w:type="paragraph" w:styleId="Piedepgina">
    <w:name w:val="footer"/>
    <w:basedOn w:val="Normal"/>
    <w:rsid w:val="00CD6DC1"/>
    <w:pPr>
      <w:tabs>
        <w:tab w:val="center" w:pos="4252"/>
        <w:tab w:val="right" w:pos="8504"/>
      </w:tabs>
    </w:pPr>
  </w:style>
  <w:style w:type="paragraph" w:styleId="Sangradetextonormal">
    <w:name w:val="Body Text Indent"/>
    <w:basedOn w:val="Normal"/>
    <w:rsid w:val="00CD6DC1"/>
    <w:pPr>
      <w:tabs>
        <w:tab w:val="left" w:pos="1296"/>
        <w:tab w:val="left" w:pos="2016"/>
        <w:tab w:val="left" w:pos="2736"/>
        <w:tab w:val="left" w:pos="3456"/>
        <w:tab w:val="left" w:pos="4176"/>
      </w:tabs>
      <w:ind w:left="708"/>
      <w:jc w:val="both"/>
    </w:pPr>
    <w:rPr>
      <w:rFonts w:ascii="Arial" w:hAnsi="Arial" w:cs="Arial"/>
      <w:b/>
      <w:i/>
      <w:sz w:val="22"/>
    </w:rPr>
  </w:style>
  <w:style w:type="paragraph" w:customStyle="1" w:styleId="Sangra2detindependiente1">
    <w:name w:val="Sangría 2 de t. independiente1"/>
    <w:basedOn w:val="Normal"/>
    <w:rsid w:val="00CD6DC1"/>
    <w:pPr>
      <w:ind w:left="644"/>
      <w:jc w:val="both"/>
    </w:pPr>
    <w:rPr>
      <w:rFonts w:ascii="Arial" w:hAnsi="Arial" w:cs="Arial"/>
      <w:sz w:val="22"/>
    </w:rPr>
  </w:style>
  <w:style w:type="paragraph" w:customStyle="1" w:styleId="Textosinformato1">
    <w:name w:val="Texto sin formato1"/>
    <w:basedOn w:val="Normal"/>
    <w:rsid w:val="0087180E"/>
    <w:rPr>
      <w:rFonts w:ascii="Courier New" w:hAnsi="Courier New" w:cs="Courier New"/>
    </w:rPr>
  </w:style>
  <w:style w:type="paragraph" w:customStyle="1" w:styleId="Car1CarCarCarCarCarCarCarCar">
    <w:name w:val="Car1 Car Car Car Car Car Car Car Car"/>
    <w:basedOn w:val="Normal"/>
    <w:rsid w:val="00600B82"/>
    <w:pPr>
      <w:suppressAutoHyphens w:val="0"/>
      <w:spacing w:after="160" w:line="240" w:lineRule="exact"/>
    </w:pPr>
    <w:rPr>
      <w:rFonts w:ascii="Verdana" w:hAnsi="Verdana"/>
      <w:lang w:val="en-US" w:eastAsia="en-US"/>
    </w:rPr>
  </w:style>
  <w:style w:type="character" w:styleId="Refdenotaalpie">
    <w:name w:val="footnote reference"/>
    <w:basedOn w:val="Fuentedeprrafopredeter"/>
    <w:uiPriority w:val="99"/>
    <w:unhideWhenUsed/>
    <w:rsid w:val="00441479"/>
  </w:style>
  <w:style w:type="paragraph" w:styleId="Textonotapie">
    <w:name w:val="footnote text"/>
    <w:basedOn w:val="Normal"/>
    <w:link w:val="TextonotapieCar"/>
    <w:uiPriority w:val="99"/>
    <w:unhideWhenUsed/>
    <w:rsid w:val="004824C9"/>
    <w:pPr>
      <w:suppressAutoHyphens w:val="0"/>
    </w:pPr>
    <w:rPr>
      <w:sz w:val="24"/>
      <w:szCs w:val="24"/>
      <w:lang w:eastAsia="ca-ES"/>
    </w:rPr>
  </w:style>
  <w:style w:type="character" w:customStyle="1" w:styleId="TextonotapieCar">
    <w:name w:val="Texto nota pie Car"/>
    <w:basedOn w:val="Fuentedeprrafopredeter"/>
    <w:link w:val="Textonotapie"/>
    <w:uiPriority w:val="99"/>
    <w:rsid w:val="004824C9"/>
    <w:rPr>
      <w:sz w:val="24"/>
      <w:szCs w:val="24"/>
    </w:rPr>
  </w:style>
  <w:style w:type="paragraph" w:customStyle="1" w:styleId="Default">
    <w:name w:val="Default"/>
    <w:rsid w:val="002A35DA"/>
    <w:pPr>
      <w:autoSpaceDE w:val="0"/>
      <w:autoSpaceDN w:val="0"/>
      <w:adjustRightInd w:val="0"/>
    </w:pPr>
    <w:rPr>
      <w:rFonts w:ascii="Verdana" w:hAnsi="Verdana" w:cs="Verdana"/>
      <w:color w:val="000000"/>
      <w:sz w:val="24"/>
      <w:szCs w:val="24"/>
    </w:rPr>
  </w:style>
  <w:style w:type="table" w:styleId="Tablaconcuadrcula">
    <w:name w:val="Table Grid"/>
    <w:basedOn w:val="Tablanormal"/>
    <w:rsid w:val="005112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6B1C10"/>
    <w:pPr>
      <w:suppressAutoHyphens w:val="0"/>
      <w:spacing w:line="360" w:lineRule="auto"/>
      <w:ind w:left="528"/>
      <w:jc w:val="both"/>
    </w:pPr>
    <w:rPr>
      <w:rFonts w:ascii="Verdana" w:hAnsi="Verdana" w:cs="Arial"/>
      <w:szCs w:val="24"/>
      <w:lang w:val="es-ES" w:eastAsia="es-ES"/>
    </w:rPr>
  </w:style>
  <w:style w:type="paragraph" w:customStyle="1" w:styleId="Normal0">
    <w:name w:val="Normal_0"/>
    <w:qFormat/>
    <w:rsid w:val="00226099"/>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26187280">
      <w:bodyDiv w:val="1"/>
      <w:marLeft w:val="0"/>
      <w:marRight w:val="0"/>
      <w:marTop w:val="0"/>
      <w:marBottom w:val="0"/>
      <w:divBdr>
        <w:top w:val="none" w:sz="0" w:space="0" w:color="auto"/>
        <w:left w:val="none" w:sz="0" w:space="0" w:color="auto"/>
        <w:bottom w:val="none" w:sz="0" w:space="0" w:color="auto"/>
        <w:right w:val="none" w:sz="0" w:space="0" w:color="auto"/>
      </w:divBdr>
      <w:divsChild>
        <w:div w:id="304624987">
          <w:marLeft w:val="0"/>
          <w:marRight w:val="0"/>
          <w:marTop w:val="0"/>
          <w:marBottom w:val="0"/>
          <w:divBdr>
            <w:top w:val="none" w:sz="0" w:space="0" w:color="auto"/>
            <w:left w:val="none" w:sz="0" w:space="0" w:color="auto"/>
            <w:bottom w:val="none" w:sz="0" w:space="0" w:color="auto"/>
            <w:right w:val="none" w:sz="0" w:space="0" w:color="auto"/>
          </w:divBdr>
          <w:divsChild>
            <w:div w:id="193274316">
              <w:marLeft w:val="0"/>
              <w:marRight w:val="0"/>
              <w:marTop w:val="0"/>
              <w:marBottom w:val="0"/>
              <w:divBdr>
                <w:top w:val="none" w:sz="0" w:space="0" w:color="auto"/>
                <w:left w:val="none" w:sz="0" w:space="0" w:color="auto"/>
                <w:bottom w:val="none" w:sz="0" w:space="0" w:color="auto"/>
                <w:right w:val="none" w:sz="0" w:space="0" w:color="auto"/>
              </w:divBdr>
              <w:divsChild>
                <w:div w:id="652611397">
                  <w:marLeft w:val="0"/>
                  <w:marRight w:val="0"/>
                  <w:marTop w:val="0"/>
                  <w:marBottom w:val="0"/>
                  <w:divBdr>
                    <w:top w:val="none" w:sz="0" w:space="0" w:color="auto"/>
                    <w:left w:val="none" w:sz="0" w:space="0" w:color="auto"/>
                    <w:bottom w:val="none" w:sz="0" w:space="0" w:color="auto"/>
                    <w:right w:val="none" w:sz="0" w:space="0" w:color="auto"/>
                  </w:divBdr>
                </w:div>
                <w:div w:id="17721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FAX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5B12E-AB92-496A-B611-FF281B88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FAX1</Template>
  <TotalTime>1</TotalTime>
  <Pages>2</Pages>
  <Words>574</Words>
  <Characters>3274</Characters>
  <Application>Microsoft Office Word</Application>
  <DocSecurity>0</DocSecurity>
  <Lines>27</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plantilla del fax de la  Diputació de Girona</vt:lpstr>
      <vt:lpstr>plantilla del fax de la  Diputació de Girona</vt:lpstr>
    </vt:vector>
  </TitlesOfParts>
  <Company>Diputació de Girona</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fax de la  Diputació de Girona</dc:title>
  <dc:creator>Veronica Sola Sanchez</dc:creator>
  <cp:lastModifiedBy>opuig</cp:lastModifiedBy>
  <cp:revision>2</cp:revision>
  <cp:lastPrinted>2018-04-16T11:58:00Z</cp:lastPrinted>
  <dcterms:created xsi:type="dcterms:W3CDTF">2018-05-23T10:05:00Z</dcterms:created>
  <dcterms:modified xsi:type="dcterms:W3CDTF">2018-05-23T10:05:00Z</dcterms:modified>
</cp:coreProperties>
</file>